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E0" w:rsidRDefault="005805E0" w:rsidP="00580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3 класс (4г) на 01.12.2020г.</w:t>
      </w:r>
    </w:p>
    <w:p w:rsidR="005805E0" w:rsidRDefault="005805E0" w:rsidP="005805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05E0" w:rsidRDefault="005805E0" w:rsidP="00580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5E0" w:rsidRDefault="005805E0" w:rsidP="00580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E0">
        <w:rPr>
          <w:rFonts w:ascii="Times New Roman" w:hAnsi="Times New Roman" w:cs="Times New Roman"/>
          <w:b/>
          <w:sz w:val="28"/>
          <w:szCs w:val="28"/>
          <w:highlight w:val="red"/>
        </w:rPr>
        <w:t>Транспонирование.</w:t>
      </w:r>
    </w:p>
    <w:p w:rsidR="005805E0" w:rsidRDefault="005805E0" w:rsidP="005805E0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Транспонирование музыки – это профессиональный приём, которым пользуются многие музыканты – чаще других вокалисты и их аккомпаниаторы. </w:t>
      </w:r>
    </w:p>
    <w:p w:rsidR="005805E0" w:rsidRDefault="005805E0" w:rsidP="005805E0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Сегодня мы рассмотрим три основных способа транспонирования нот, кроме того, выведем такие правила, которые помогают в практическом транспонировании песен и других музыкальных произведений с листа.</w:t>
      </w:r>
      <w:r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5805E0">
        <w:rPr>
          <w:rFonts w:ascii="Times New Roman" w:hAnsi="Times New Roman" w:cs="Times New Roman"/>
          <w:color w:val="242424"/>
          <w:sz w:val="28"/>
          <w:szCs w:val="28"/>
          <w:highlight w:val="red"/>
          <w:shd w:val="clear" w:color="auto" w:fill="FFFFFF"/>
        </w:rPr>
        <w:t>Транспонирование заключается в переносе музыки в другую  тесситуру, в иные рамки звукового диапазона, проще говоря, в перенесении на другую высоту, в новую тональность.</w:t>
      </w:r>
      <w:r>
        <w:rPr>
          <w:rFonts w:ascii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Зачем всё это нужно? Для удобства исполнения. Например, в песне есть высокие ноты, которые трудно петь вокалисту, тогда некоторое понижение тональности помогает петь на более удобной высоте, не напрягаясь из-за этих высоких звуков. Кроме того транспонирование музыки преследует ещё ряд практических целей, например, не обойтись без него при чтении партитур.</w:t>
      </w:r>
      <w:r>
        <w:rPr>
          <w:rFonts w:ascii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Итак, переходим к следующему вопросу – способы транспонирования. </w:t>
      </w:r>
      <w:r w:rsidRPr="005805E0">
        <w:rPr>
          <w:rFonts w:ascii="Times New Roman" w:hAnsi="Times New Roman" w:cs="Times New Roman"/>
          <w:color w:val="242424"/>
          <w:sz w:val="28"/>
          <w:szCs w:val="28"/>
          <w:highlight w:val="red"/>
          <w:shd w:val="clear" w:color="auto" w:fill="FFFFFF"/>
        </w:rPr>
        <w:t>Существует три основных способа транспонирования: 1)    транспонирование на заданный интервал; 2)    замена ключевых знаков; 3)    замена ключа.</w:t>
      </w:r>
      <w:r>
        <w:rPr>
          <w:rFonts w:ascii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Рассмотрим их на конкретном примере. Возьмём для эксперимента известную песенку «В лесу родилась ёлочка», да и выполним её транспорт в разные тональности. Исходный вариант в тональности ля-мажор (</w:t>
      </w:r>
      <w:r w:rsidRPr="005805E0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записать в тетрадь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):</w:t>
      </w:r>
    </w:p>
    <w:p w:rsidR="005805E0" w:rsidRDefault="005805E0" w:rsidP="005805E0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828675"/>
            <wp:effectExtent l="19050" t="0" r="0" b="0"/>
            <wp:docPr id="1" name="Рисунок 1" descr="Ð² Ð»ÐµÑÑ ÑÐ¾Ð´Ð¸Ð»Ð°ÑÑ ÐµÐ»Ð¾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² Ð»ÐµÑÑ ÑÐ¾Ð´Ð¸Ð»Ð°ÑÑ ÐµÐ»Ð¾ÑÐº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E0" w:rsidRDefault="005805E0" w:rsidP="005805E0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5805E0">
        <w:rPr>
          <w:rFonts w:ascii="Times New Roman" w:hAnsi="Times New Roman" w:cs="Times New Roman"/>
          <w:b/>
          <w:color w:val="242424"/>
          <w:sz w:val="28"/>
          <w:szCs w:val="28"/>
          <w:highlight w:val="red"/>
          <w:shd w:val="clear" w:color="auto" w:fill="FFFFFF"/>
        </w:rPr>
        <w:t>Первый способ</w:t>
      </w:r>
      <w:r w:rsidRPr="005805E0">
        <w:rPr>
          <w:rFonts w:ascii="Times New Roman" w:hAnsi="Times New Roman" w:cs="Times New Roman"/>
          <w:color w:val="242424"/>
          <w:sz w:val="28"/>
          <w:szCs w:val="28"/>
          <w:highlight w:val="red"/>
          <w:shd w:val="clear" w:color="auto" w:fill="FFFFFF"/>
        </w:rPr>
        <w:t xml:space="preserve"> – транспонирование нот на заданный интервал вверх или вниз. Здесь всё должно быть понятно – каждый звук мелодии переносится на какой-то определённый интервал вверх или вниз, в результате чего песня звучит в другой тональности. Например, перенесём песню из исходной тональности на большую терцию вниз.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Кстати, сразу же можно определить новую тональность и выставить её ключевые знаки: это будет фа мажор. Как узнать новую тональность? Да всё также – зная тонику исходной тональности, просто транспонируем её на большую терцию вниз. Большая терция вниз от ля – ля-фа, так и получаем, что новая тональность не иначе, как фа мажор. Вот, что у нас получилось (</w:t>
      </w:r>
      <w:r w:rsidRPr="005805E0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записать в тетрадь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): </w:t>
      </w:r>
    </w:p>
    <w:p w:rsidR="005805E0" w:rsidRDefault="005805E0" w:rsidP="005805E0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838200"/>
            <wp:effectExtent l="19050" t="0" r="0" b="0"/>
            <wp:docPr id="2" name="Рисунок 4" descr="Ð² Ð»ÐµÑÑ ÑÐ¾Ð´Ð¸Ð»Ð°ÑÑ ÐµÐ»Ð¾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² Ð»ÐµÑÑ ÑÐ¾Ð´Ð¸Ð»Ð°ÑÑ ÐµÐ»Ð¾ÑÐº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E0" w:rsidRDefault="005805E0" w:rsidP="005805E0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5805E0">
        <w:rPr>
          <w:rFonts w:ascii="Times New Roman" w:hAnsi="Times New Roman" w:cs="Times New Roman"/>
          <w:b/>
          <w:color w:val="242424"/>
          <w:sz w:val="28"/>
          <w:szCs w:val="28"/>
          <w:highlight w:val="red"/>
          <w:shd w:val="clear" w:color="auto" w:fill="FFFFFF"/>
        </w:rPr>
        <w:t>Второй способ</w:t>
      </w:r>
      <w:r w:rsidRPr="005805E0">
        <w:rPr>
          <w:rFonts w:ascii="Times New Roman" w:hAnsi="Times New Roman" w:cs="Times New Roman"/>
          <w:color w:val="242424"/>
          <w:sz w:val="28"/>
          <w:szCs w:val="28"/>
          <w:highlight w:val="red"/>
          <w:shd w:val="clear" w:color="auto" w:fill="FFFFFF"/>
        </w:rPr>
        <w:t xml:space="preserve"> – замена ключевых знаков. Этим способом удобно пользоваться, когда нужно транспонировать музыку на полтона выше или ниже, причем полутон должен </w:t>
      </w:r>
      <w:r w:rsidRPr="005805E0">
        <w:rPr>
          <w:rFonts w:ascii="Times New Roman" w:hAnsi="Times New Roman" w:cs="Times New Roman"/>
          <w:color w:val="242424"/>
          <w:sz w:val="28"/>
          <w:szCs w:val="28"/>
          <w:highlight w:val="red"/>
          <w:shd w:val="clear" w:color="auto" w:fill="FFFFFF"/>
        </w:rPr>
        <w:lastRenderedPageBreak/>
        <w:t xml:space="preserve">быть хроматический (например, </w:t>
      </w:r>
      <w:proofErr w:type="gramStart"/>
      <w:r w:rsidRPr="005805E0">
        <w:rPr>
          <w:rFonts w:ascii="Times New Roman" w:hAnsi="Times New Roman" w:cs="Times New Roman"/>
          <w:color w:val="242424"/>
          <w:sz w:val="28"/>
          <w:szCs w:val="28"/>
          <w:highlight w:val="red"/>
          <w:shd w:val="clear" w:color="auto" w:fill="FFFFFF"/>
        </w:rPr>
        <w:t>до</w:t>
      </w:r>
      <w:proofErr w:type="gramEnd"/>
      <w:r w:rsidRPr="005805E0">
        <w:rPr>
          <w:rFonts w:ascii="Times New Roman" w:hAnsi="Times New Roman" w:cs="Times New Roman"/>
          <w:color w:val="242424"/>
          <w:sz w:val="28"/>
          <w:szCs w:val="28"/>
          <w:highlight w:val="red"/>
          <w:shd w:val="clear" w:color="auto" w:fill="FFFFFF"/>
        </w:rPr>
        <w:t xml:space="preserve"> и </w:t>
      </w:r>
      <w:proofErr w:type="gramStart"/>
      <w:r w:rsidRPr="005805E0">
        <w:rPr>
          <w:rFonts w:ascii="Times New Roman" w:hAnsi="Times New Roman" w:cs="Times New Roman"/>
          <w:color w:val="242424"/>
          <w:sz w:val="28"/>
          <w:szCs w:val="28"/>
          <w:highlight w:val="red"/>
          <w:shd w:val="clear" w:color="auto" w:fill="FFFFFF"/>
        </w:rPr>
        <w:t>до-диез</w:t>
      </w:r>
      <w:proofErr w:type="gramEnd"/>
      <w:r w:rsidRPr="005805E0">
        <w:rPr>
          <w:rFonts w:ascii="Times New Roman" w:hAnsi="Times New Roman" w:cs="Times New Roman"/>
          <w:color w:val="242424"/>
          <w:sz w:val="28"/>
          <w:szCs w:val="28"/>
          <w:highlight w:val="red"/>
          <w:shd w:val="clear" w:color="auto" w:fill="FFFFFF"/>
        </w:rPr>
        <w:t>, а не до и ре-бемоль; фа и фа-диез, а не фа и соль-бемоль). При этом способе ноты остаются на своих местах без изменения, переписываются же только знаки при ключе.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5805E0">
        <w:rPr>
          <w:rFonts w:ascii="Times New Roman" w:hAnsi="Times New Roman" w:cs="Times New Roman"/>
          <w:color w:val="242424"/>
          <w:sz w:val="28"/>
          <w:szCs w:val="28"/>
          <w:highlight w:val="red"/>
          <w:shd w:val="clear" w:color="auto" w:fill="FFFFFF"/>
        </w:rPr>
        <w:t>Вот, например, как мы можем переписать нашу песенку из тональности ля мажор в тональность ля-бемоль мажор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(</w:t>
      </w:r>
      <w:r w:rsidRPr="005805E0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нотный пример записать в тетрадь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):</w:t>
      </w:r>
    </w:p>
    <w:p w:rsidR="005805E0" w:rsidRDefault="005805E0" w:rsidP="005805E0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28675"/>
            <wp:effectExtent l="19050" t="0" r="9525" b="0"/>
            <wp:docPr id="3" name="Рисунок 7" descr="Ð² Ð»ÐµÑÑ ÑÐ¾Ð´Ð¸Ð»Ð°ÑÑ ÐµÐ»Ð¾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Ð² Ð»ÐµÑÑ ÑÐ¾Ð´Ð¸Ð»Ð°ÑÑ ÐµÐ»Ð¾ÑÐº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E0" w:rsidRDefault="005805E0" w:rsidP="005805E0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Следует сделать одну оговорку насчёт этого способа. Дело касается случайных знаков. В нашем-то примере их нет, но если бы они были, то подключились бы следующие правила транспонирования: а)     Если транспонируем на полтона вверх, то случайные диезы превращаются в дубль-диезы, бекары в диезы, бемоли в бекары, ну а дубль-бемоли в обыкновенные бемоли. Думаю, понятен принцип – просто повышаем сам случайный знак на полтона. б)    Если транспонируем на хроматический полутон вниз, то случайные дубль-диезы понижаются до диезов, диезы – до бекаров, бекары становятся бемолями, ну а бемоли – дубль-бемолями. Тоже, думается, принципы изменений уловили – понижаем знак на полтона и всё.</w:t>
      </w:r>
      <w:r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5805E0">
        <w:rPr>
          <w:rFonts w:ascii="Times New Roman" w:hAnsi="Times New Roman" w:cs="Times New Roman"/>
          <w:b/>
          <w:color w:val="242424"/>
          <w:sz w:val="28"/>
          <w:szCs w:val="28"/>
          <w:highlight w:val="red"/>
          <w:shd w:val="clear" w:color="auto" w:fill="FFFFFF"/>
        </w:rPr>
        <w:t>Третий способ</w:t>
      </w:r>
      <w:r w:rsidRPr="005805E0">
        <w:rPr>
          <w:rFonts w:ascii="Times New Roman" w:hAnsi="Times New Roman" w:cs="Times New Roman"/>
          <w:color w:val="242424"/>
          <w:sz w:val="28"/>
          <w:szCs w:val="28"/>
          <w:highlight w:val="red"/>
          <w:shd w:val="clear" w:color="auto" w:fill="FFFFFF"/>
        </w:rPr>
        <w:t xml:space="preserve"> – замена ключей.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На самом деле кроме ключей придётся заменить и ключевые знаки, поэтому этот способ можно было бы назвать комбинированным. Что делается тут? </w:t>
      </w:r>
      <w:r w:rsidRPr="005805E0">
        <w:rPr>
          <w:rFonts w:ascii="Times New Roman" w:hAnsi="Times New Roman" w:cs="Times New Roman"/>
          <w:color w:val="242424"/>
          <w:sz w:val="28"/>
          <w:szCs w:val="28"/>
          <w:highlight w:val="red"/>
          <w:shd w:val="clear" w:color="auto" w:fill="FFFFFF"/>
        </w:rPr>
        <w:t>Снова не трогаем ноты – где они написаны, там же, на тех же линейках и останутся.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Только в новых ключах на этих линейках другие ноты пишутся – это-то нам и удобно. Смотрите, как я, меняя ключ со скрипичного на басовый, легко переношу мелодию «Ёлочки» </w:t>
      </w:r>
      <w:r w:rsidRPr="005805E0">
        <w:rPr>
          <w:rFonts w:ascii="Times New Roman" w:hAnsi="Times New Roman" w:cs="Times New Roman"/>
          <w:color w:val="242424"/>
          <w:sz w:val="28"/>
          <w:szCs w:val="28"/>
          <w:highlight w:val="red"/>
          <w:shd w:val="clear" w:color="auto" w:fill="FFFFFF"/>
        </w:rPr>
        <w:t xml:space="preserve">в тональности </w:t>
      </w:r>
      <w:proofErr w:type="gramStart"/>
      <w:r w:rsidRPr="005805E0">
        <w:rPr>
          <w:rFonts w:ascii="Times New Roman" w:hAnsi="Times New Roman" w:cs="Times New Roman"/>
          <w:color w:val="242424"/>
          <w:sz w:val="28"/>
          <w:szCs w:val="28"/>
          <w:highlight w:val="red"/>
          <w:shd w:val="clear" w:color="auto" w:fill="FFFFFF"/>
        </w:rPr>
        <w:t>до</w:t>
      </w:r>
      <w:proofErr w:type="gramEnd"/>
      <w:r w:rsidRPr="005805E0">
        <w:rPr>
          <w:rFonts w:ascii="Times New Roman" w:hAnsi="Times New Roman" w:cs="Times New Roman"/>
          <w:color w:val="242424"/>
          <w:sz w:val="28"/>
          <w:szCs w:val="28"/>
          <w:highlight w:val="red"/>
          <w:shd w:val="clear" w:color="auto" w:fill="FFFFFF"/>
        </w:rPr>
        <w:t xml:space="preserve"> мажор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(</w:t>
      </w:r>
      <w:r w:rsidRPr="005805E0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нотный пример записать в тетрадь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): </w:t>
      </w:r>
    </w:p>
    <w:p w:rsidR="005805E0" w:rsidRDefault="005805E0" w:rsidP="005805E0">
      <w:pPr>
        <w:spacing w:after="0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81675" cy="600075"/>
            <wp:effectExtent l="19050" t="0" r="9525" b="0"/>
            <wp:docPr id="4" name="Рисунок 10" descr="Ð² Ð»ÐµÑÑ ÑÐ¾Ð´Ð¸Ð»Ð°ÑÑ ÐµÐ»Ð¾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Ð² Ð»ÐµÑÑ ÑÐ¾Ð´Ð¸Ð»Ð°ÑÑ ÐµÐ»Ð¾ÑÐºÐ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E0" w:rsidRDefault="005805E0" w:rsidP="005805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05E0" w:rsidRDefault="005805E0" w:rsidP="00580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5E0">
        <w:rPr>
          <w:rFonts w:ascii="Times New Roman" w:hAnsi="Times New Roman" w:cs="Times New Roman"/>
          <w:b/>
          <w:sz w:val="28"/>
          <w:szCs w:val="28"/>
          <w:highlight w:val="red"/>
        </w:rPr>
        <w:t>Сонатная форма</w:t>
      </w:r>
      <w:r w:rsidRPr="005805E0">
        <w:rPr>
          <w:rStyle w:val="a3"/>
          <w:rFonts w:ascii="Times New Roman" w:hAnsi="Times New Roman" w:cs="Times New Roman"/>
          <w:sz w:val="28"/>
          <w:szCs w:val="28"/>
          <w:highlight w:val="red"/>
        </w:rPr>
        <w:t> — одна из самых сложных музыкальных форм, в которой обычно изложена 1 часть, а также некоторые финалы сонатно-симфонического цикла.</w:t>
      </w:r>
      <w:r w:rsidRPr="005805E0">
        <w:rPr>
          <w:rFonts w:ascii="Times New Roman" w:hAnsi="Times New Roman" w:cs="Times New Roman"/>
          <w:b/>
          <w:bCs/>
          <w:sz w:val="28"/>
          <w:szCs w:val="28"/>
          <w:highlight w:val="red"/>
          <w:shd w:val="clear" w:color="auto" w:fill="26211C"/>
        </w:rPr>
        <w:br/>
      </w:r>
      <w:r w:rsidRPr="005805E0">
        <w:rPr>
          <w:rFonts w:ascii="Times New Roman" w:hAnsi="Times New Roman" w:cs="Times New Roman"/>
          <w:b/>
          <w:sz w:val="28"/>
          <w:szCs w:val="28"/>
          <w:highlight w:val="red"/>
        </w:rPr>
        <w:t>Сонатная форма состоит из 3-х разделов.</w:t>
      </w:r>
      <w:r w:rsidRPr="005805E0">
        <w:rPr>
          <w:rFonts w:ascii="Times New Roman" w:hAnsi="Times New Roman" w:cs="Times New Roman"/>
          <w:sz w:val="28"/>
          <w:szCs w:val="28"/>
          <w:highlight w:val="red"/>
        </w:rPr>
        <w:br/>
      </w:r>
      <w:r w:rsidRPr="005805E0">
        <w:rPr>
          <w:rFonts w:ascii="Times New Roman" w:hAnsi="Times New Roman" w:cs="Times New Roman"/>
          <w:b/>
          <w:sz w:val="28"/>
          <w:szCs w:val="28"/>
          <w:highlight w:val="red"/>
        </w:rPr>
        <w:t>В 1 разделе</w:t>
      </w:r>
      <w:r w:rsidRPr="005805E0">
        <w:rPr>
          <w:rFonts w:ascii="Times New Roman" w:hAnsi="Times New Roman" w:cs="Times New Roman"/>
          <w:sz w:val="28"/>
          <w:szCs w:val="28"/>
          <w:highlight w:val="red"/>
        </w:rPr>
        <w:t xml:space="preserve"> — экспозиции излагаются 4 основные музыкальные темы:</w:t>
      </w:r>
      <w:r w:rsidRPr="005805E0">
        <w:rPr>
          <w:rFonts w:ascii="Times New Roman" w:hAnsi="Times New Roman" w:cs="Times New Roman"/>
          <w:sz w:val="28"/>
          <w:szCs w:val="28"/>
          <w:highlight w:val="red"/>
        </w:rPr>
        <w:br/>
        <w:t>•    главная партия (Г. п.);</w:t>
      </w:r>
      <w:r w:rsidRPr="005805E0">
        <w:rPr>
          <w:rFonts w:ascii="Times New Roman" w:hAnsi="Times New Roman" w:cs="Times New Roman"/>
          <w:sz w:val="28"/>
          <w:szCs w:val="28"/>
          <w:highlight w:val="red"/>
        </w:rPr>
        <w:br/>
        <w:t>•    связующая партия (С. п.);</w:t>
      </w:r>
      <w:r w:rsidRPr="005805E0">
        <w:rPr>
          <w:rFonts w:ascii="Times New Roman" w:hAnsi="Times New Roman" w:cs="Times New Roman"/>
          <w:sz w:val="28"/>
          <w:szCs w:val="28"/>
          <w:highlight w:val="red"/>
        </w:rPr>
        <w:br/>
        <w:t>•    побочная партия (П. п.);</w:t>
      </w:r>
      <w:r w:rsidRPr="005805E0">
        <w:rPr>
          <w:rFonts w:ascii="Times New Roman" w:hAnsi="Times New Roman" w:cs="Times New Roman"/>
          <w:sz w:val="28"/>
          <w:szCs w:val="28"/>
          <w:highlight w:val="red"/>
        </w:rPr>
        <w:br/>
        <w:t>•    заключительная партия (3. п.).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Главная партия</w:t>
      </w:r>
      <w:r>
        <w:rPr>
          <w:rFonts w:ascii="Times New Roman" w:hAnsi="Times New Roman" w:cs="Times New Roman"/>
          <w:sz w:val="28"/>
          <w:szCs w:val="28"/>
        </w:rPr>
        <w:t xml:space="preserve"> звучит в основной тональности; обычно четкая, активная; чаще танцевального или маршевого характера.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Связующая партия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переход в новую тональность побочной партии.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Побочная партия</w:t>
      </w:r>
      <w:r>
        <w:rPr>
          <w:rFonts w:ascii="Times New Roman" w:hAnsi="Times New Roman" w:cs="Times New Roman"/>
          <w:sz w:val="28"/>
          <w:szCs w:val="28"/>
        </w:rPr>
        <w:t xml:space="preserve"> чаще лирическая. Ее мягкое нежное звучание обычно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противопоставляется энергичной главной партии. Тональность побочной и следующей за ней заключительной партии в экспозиции установлена строгим правилом: в мажорном произведении они звучат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тональности, в минорном произведении — в параллельной мажорной тональности.</w:t>
      </w:r>
      <w:r>
        <w:rPr>
          <w:rFonts w:ascii="Times New Roman" w:hAnsi="Times New Roman" w:cs="Times New Roman"/>
          <w:sz w:val="28"/>
          <w:szCs w:val="28"/>
        </w:rPr>
        <w:br/>
        <w:t>Заключительная партия завершает 1 раздел (экспозицию).</w:t>
      </w:r>
      <w:r>
        <w:rPr>
          <w:rFonts w:ascii="Times New Roman" w:hAnsi="Times New Roman" w:cs="Times New Roman"/>
          <w:sz w:val="28"/>
          <w:szCs w:val="28"/>
        </w:rPr>
        <w:br/>
      </w:r>
      <w:r w:rsidRPr="005805E0">
        <w:rPr>
          <w:rFonts w:ascii="Times New Roman" w:hAnsi="Times New Roman" w:cs="Times New Roman"/>
          <w:b/>
          <w:sz w:val="28"/>
          <w:szCs w:val="28"/>
          <w:highlight w:val="red"/>
        </w:rPr>
        <w:t>2    раздел</w:t>
      </w:r>
      <w:r w:rsidRPr="005805E0">
        <w:rPr>
          <w:rFonts w:ascii="Times New Roman" w:hAnsi="Times New Roman" w:cs="Times New Roman"/>
          <w:sz w:val="28"/>
          <w:szCs w:val="28"/>
          <w:highlight w:val="red"/>
        </w:rPr>
        <w:t xml:space="preserve"> — разработка — более напряженная по звучанию. В этот раздел чаще включают главную и побочную партии, так как они играют наиболее важную роль в сонатной форме.</w:t>
      </w:r>
      <w:r>
        <w:rPr>
          <w:rFonts w:ascii="Times New Roman" w:hAnsi="Times New Roman" w:cs="Times New Roman"/>
          <w:sz w:val="28"/>
          <w:szCs w:val="28"/>
        </w:rPr>
        <w:t xml:space="preserve"> Характер музыкальных тем в разработке изменяется за счет смены тональностей, регистров, динамических оттенков, тембров различных музыкальных инструментов оркестра. Нередко в разработке видоизменяется не вся тема, а лишь ее начальный короткий мотив.</w:t>
      </w:r>
      <w:r>
        <w:rPr>
          <w:rFonts w:ascii="Times New Roman" w:hAnsi="Times New Roman" w:cs="Times New Roman"/>
          <w:sz w:val="28"/>
          <w:szCs w:val="28"/>
        </w:rPr>
        <w:br/>
      </w:r>
      <w:r w:rsidRPr="005805E0">
        <w:rPr>
          <w:rFonts w:ascii="Times New Roman" w:hAnsi="Times New Roman" w:cs="Times New Roman"/>
          <w:b/>
          <w:sz w:val="28"/>
          <w:szCs w:val="28"/>
          <w:highlight w:val="red"/>
        </w:rPr>
        <w:t>3    раздел</w:t>
      </w:r>
      <w:r w:rsidRPr="005805E0">
        <w:rPr>
          <w:rFonts w:ascii="Times New Roman" w:hAnsi="Times New Roman" w:cs="Times New Roman"/>
          <w:sz w:val="28"/>
          <w:szCs w:val="28"/>
          <w:highlight w:val="red"/>
        </w:rPr>
        <w:t xml:space="preserve"> — </w:t>
      </w:r>
      <w:proofErr w:type="gramStart"/>
      <w:r w:rsidRPr="005805E0">
        <w:rPr>
          <w:rFonts w:ascii="Times New Roman" w:hAnsi="Times New Roman" w:cs="Times New Roman"/>
          <w:sz w:val="28"/>
          <w:szCs w:val="28"/>
          <w:highlight w:val="red"/>
        </w:rPr>
        <w:t>реприза—повторяет</w:t>
      </w:r>
      <w:proofErr w:type="gramEnd"/>
      <w:r w:rsidRPr="005805E0">
        <w:rPr>
          <w:rFonts w:ascii="Times New Roman" w:hAnsi="Times New Roman" w:cs="Times New Roman"/>
          <w:sz w:val="28"/>
          <w:szCs w:val="28"/>
          <w:highlight w:val="red"/>
        </w:rPr>
        <w:t xml:space="preserve"> в том же порядке 4 темы первого раздела в главной тональности.</w:t>
      </w:r>
      <w:r w:rsidRPr="005805E0">
        <w:rPr>
          <w:rFonts w:ascii="Times New Roman" w:hAnsi="Times New Roman" w:cs="Times New Roman"/>
          <w:sz w:val="28"/>
          <w:szCs w:val="28"/>
          <w:highlight w:val="red"/>
        </w:rPr>
        <w:br/>
        <w:t xml:space="preserve">После окончания репризы звучит дополнительный заключительный раздел кода. В музыке переход из одной тональности </w:t>
      </w:r>
      <w:r>
        <w:rPr>
          <w:rFonts w:ascii="Times New Roman" w:hAnsi="Times New Roman" w:cs="Times New Roman"/>
          <w:sz w:val="28"/>
          <w:szCs w:val="28"/>
          <w:highlight w:val="red"/>
        </w:rPr>
        <w:t xml:space="preserve">в другую называется Модуляцией. </w:t>
      </w:r>
      <w:r w:rsidRPr="005805E0">
        <w:rPr>
          <w:rFonts w:ascii="Times New Roman" w:hAnsi="Times New Roman" w:cs="Times New Roman"/>
          <w:sz w:val="28"/>
          <w:szCs w:val="28"/>
          <w:highlight w:val="red"/>
        </w:rPr>
        <w:t>В некоторых случаях перед началом экспозиции звучит медленное вступление.</w:t>
      </w:r>
    </w:p>
    <w:p w:rsidR="005805E0" w:rsidRDefault="005805E0" w:rsidP="005805E0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5805E0">
        <w:rPr>
          <w:rFonts w:ascii="Times New Roman" w:hAnsi="Times New Roman" w:cs="Times New Roman"/>
          <w:sz w:val="28"/>
          <w:szCs w:val="28"/>
          <w:highlight w:val="red"/>
        </w:rPr>
        <w:t>Сонатная форма</w:t>
      </w:r>
      <w:r w:rsidRPr="005805E0">
        <w:rPr>
          <w:rFonts w:ascii="Times New Roman" w:hAnsi="Times New Roman" w:cs="Times New Roman"/>
          <w:sz w:val="28"/>
          <w:szCs w:val="28"/>
          <w:highlight w:val="red"/>
        </w:rPr>
        <w:br/>
        <w:t>1 раздел            2 раздел      3 раздел</w:t>
      </w:r>
      <w:r w:rsidRPr="005805E0">
        <w:rPr>
          <w:rFonts w:ascii="Times New Roman" w:hAnsi="Times New Roman" w:cs="Times New Roman"/>
          <w:sz w:val="28"/>
          <w:szCs w:val="28"/>
          <w:highlight w:val="red"/>
        </w:rPr>
        <w:br/>
        <w:t>Экспозиция    Разработка    Реприза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Выделенное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 нотные примеры записать в тетрадь.</w:t>
      </w:r>
    </w:p>
    <w:p w:rsidR="005805E0" w:rsidRDefault="00A23E62" w:rsidP="005805E0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Транспонировать мелодию на б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(большую секунду) вверх:</w:t>
      </w:r>
    </w:p>
    <w:p w:rsidR="00A23E62" w:rsidRDefault="00A23E62" w:rsidP="005805E0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4242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45910" cy="1157605"/>
            <wp:effectExtent l="19050" t="0" r="2540" b="0"/>
            <wp:docPr id="5" name="Рисунок 4" descr="IMG_20201201_09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01_0908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4F4" w:rsidRDefault="007004F4"/>
    <w:sectPr w:rsidR="007004F4" w:rsidSect="00A23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5E0"/>
    <w:rsid w:val="005805E0"/>
    <w:rsid w:val="00660CE3"/>
    <w:rsid w:val="007004F4"/>
    <w:rsid w:val="00A23E62"/>
    <w:rsid w:val="00C67B20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5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2020-12-01T03:58:00Z</dcterms:created>
  <dcterms:modified xsi:type="dcterms:W3CDTF">2020-12-01T04:12:00Z</dcterms:modified>
</cp:coreProperties>
</file>