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Домашнее задание по музыкальной грамоте 2 класс (8л) на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03.11.2020г.</w:t>
      </w:r>
    </w:p>
    <w:p>
      <w:pPr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red"/>
          <w:lang w:val="en-US"/>
        </w:rPr>
        <w:t xml:space="preserve">Бекар –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знак альтерации, отменяющий действие других знаков альтерации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 и востонавливающий натуральное звучание ступени звукоряда.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59264" simplePos="0">
            <wp:simplePos x="0" y="0"/>
            <wp:positionH relativeFrom="column">
              <wp:posOffset>-19685</wp:posOffset>
            </wp:positionH>
            <wp:positionV relativeFrom="paragraph">
              <wp:posOffset>1270</wp:posOffset>
            </wp:positionV>
            <wp:extent cx="1367155" cy="1367155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8"/>
          <w:szCs w:val="28"/>
          <w:lang w:val="en-US"/>
        </w:rPr>
        <w:t>Рядом с ключ</w:t>
      </w:r>
      <w:r>
        <w:rPr>
          <w:rFonts w:ascii="Times New Roman" w:cs="Times New Roman" w:hAnsi="Times New Roman"/>
          <w:sz w:val="28"/>
          <w:szCs w:val="28"/>
          <w:lang w:val="en-US"/>
        </w:rPr>
        <w:t>ом бекар не ставится. Постановка бекара перед нотой отменяет действие других ключевых и случайных знаков альтерации до конца такта для указанной ноты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А сейчас давайте выясним, а что же такое альтерация.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Альтерация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–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изменение основных ступеней звукоряда (основные ступени – до, ре, ми, фа, соль, ля, си)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 меняется их высота.</w:t>
      </w:r>
    </w:p>
    <w:p>
      <w:pPr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red"/>
          <w:lang w:val="en-US"/>
        </w:rPr>
        <w:t>Виды ритма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red"/>
          <w:lang w:val="en-US"/>
        </w:rPr>
        <w:t>Ритм</w:t>
      </w:r>
      <w:r>
        <w:rPr>
          <w:rFonts w:ascii="Times New Roman" w:cs="Times New Roman" w:hAnsi="Times New Roman"/>
          <w:b/>
          <w:bCs/>
          <w:sz w:val="28"/>
          <w:szCs w:val="28"/>
          <w:highlight w:val="red"/>
          <w:lang w:val="en-US"/>
        </w:rPr>
        <w:t xml:space="preserve"> –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чередование звуков и пауз разной длительности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.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red"/>
          <w:lang w:val="en-US"/>
        </w:rPr>
        <w:t>1 вид</w:t>
      </w:r>
      <w:r>
        <w:rPr>
          <w:rFonts w:ascii="Times New Roman" w:cs="Times New Roman" w:hAnsi="Times New Roman"/>
          <w:b/>
          <w:bCs/>
          <w:sz w:val="28"/>
          <w:szCs w:val="28"/>
          <w:highlight w:val="red"/>
          <w:lang w:val="en-US"/>
        </w:rPr>
        <w:t>. Р</w:t>
      </w:r>
      <w:r>
        <w:rPr>
          <w:rFonts w:ascii="Times New Roman" w:cs="Times New Roman" w:hAnsi="Times New Roman"/>
          <w:b/>
          <w:bCs/>
          <w:sz w:val="28"/>
          <w:szCs w:val="28"/>
          <w:highlight w:val="red"/>
          <w:lang w:val="en-US"/>
        </w:rPr>
        <w:t xml:space="preserve">овный ритм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– движение ровными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 одинаковыми длительностями.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Ярким примером является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“Лунная соната” Людвига ван Бетховена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послушать </w:t>
      </w: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fldChar w:fldCharType="begin"/>
      </w:r>
      <w:r>
        <w:instrText xml:space="preserve">HYPERLINK "https://youtu.be/t0RjSt7_W4s"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https://youtu.be/t0RjSt7_W4s</w:t>
      </w:r>
      <w:r>
        <w:fldChar w:fldCharType="end"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Её первая часть целиком построена на непрерывном движении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восьмых.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Иоганн Себастьян Бах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Прелюдия До мажор из 1 тома “Хорошо темпер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ированного клавира”</w:t>
      </w:r>
      <w:r>
        <w:rPr>
          <w:rFonts w:ascii="Times New Roman" w:cs="Times New Roman" w:hAnsi="Times New Roman"/>
          <w:sz w:val="28"/>
          <w:szCs w:val="28"/>
          <w:lang w:val="en-US"/>
        </w:rPr>
        <w:t>, послушать (</w:t>
      </w:r>
      <w:r>
        <w:fldChar w:fldCharType="begin"/>
      </w:r>
      <w:r>
        <w:instrText xml:space="preserve">HYPERLINK "https://youtu.be/2FedYdHJ-vI"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https://youtu.be/2FedYdHJ-vI</w:t>
      </w:r>
      <w:r>
        <w:fldChar w:fldCharType="end"/>
      </w:r>
      <w:r>
        <w:rPr>
          <w:rFonts w:ascii="Times New Roman" w:cs="Times New Roman" w:hAnsi="Times New Roman"/>
          <w:sz w:val="28"/>
          <w:szCs w:val="28"/>
          <w:lang w:val="en-US"/>
        </w:rPr>
        <w:t>). Ритмическое развитие построено на ровном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неспешном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чередовании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шшестнадцатых нот.</w:t>
      </w:r>
    </w:p>
    <w:p>
      <w:pPr>
        <w:rPr>
          <w:rFonts w:ascii="Times New Roman" w:cs="Times New Roman" w:hAnsi="Times New Roman"/>
          <w:sz w:val="28"/>
          <w:szCs w:val="28"/>
          <w:highlight w:val="red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red"/>
          <w:lang w:val="en-US"/>
        </w:rPr>
        <w:t xml:space="preserve">2 вид. Пунктирный ритм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(в переводе “пункт” – точка)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–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ритм с 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точкой.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60288" simplePos="0">
            <wp:simplePos x="0" y="0"/>
            <wp:positionH relativeFrom="column">
              <wp:posOffset>-45085</wp:posOffset>
            </wp:positionH>
            <wp:positionV relativeFrom="paragraph">
              <wp:posOffset>46355</wp:posOffset>
            </wp:positionV>
            <wp:extent cx="1594485" cy="1333500"/>
            <wp:effectExtent l="0" t="0" r="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Точка относится к знакам увеличивающим длительности нот. </w:t>
      </w:r>
      <w:r>
        <w:rPr>
          <w:rFonts w:ascii="Times New Roman" w:cs="Times New Roman" w:hAnsi="Times New Roman"/>
          <w:sz w:val="28"/>
          <w:szCs w:val="28"/>
          <w:lang w:val="en-US"/>
        </w:rPr>
        <w:t>То есть точка удлинняет ноту, рядом с которой она стоит, ровно наполовину.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Часто после </w:t>
      </w:r>
      <w:r>
        <w:rPr>
          <w:rFonts w:ascii="Times New Roman" w:cs="Times New Roman" w:hAnsi="Times New Roman"/>
          <w:sz w:val="28"/>
          <w:szCs w:val="28"/>
          <w:lang w:val="en-US"/>
        </w:rPr>
        <w:t>ноты с точкой следует другая, короткая нота. И вот как раз именно за этим сочетанием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долгой ноты с точкой и короткой после неё закрепилось название пунктирный ритм.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В качестве примера послушаем начало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Прелюди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я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 соль минор И.С. Баха из 2 тома ХТК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fldChar w:fldCharType="begin"/>
      </w:r>
      <w:r>
        <w:instrText xml:space="preserve">HYPERLINK "https://youtu.be/jZWBYzGZEXY"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https://youtu.be/jZWBYzGZEXY</w:t>
      </w:r>
      <w:r>
        <w:fldChar w:fldCharType="end"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). </w:t>
      </w: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Пунктирный ритм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бывает двух видов: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highlight w:val="red"/>
          <w:lang w:val="en-US"/>
        </w:rPr>
      </w:pP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Длинный – пунктир, который звучит не очень остро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highlight w:val="red"/>
          <w:lang w:val="en-US"/>
        </w:rPr>
      </w:pP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Короткий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–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пунктирный ритм составленный мелкими длительностями</w:t>
      </w:r>
      <w:r>
        <w:rPr>
          <w:rFonts w:ascii="Times New Roman" w:cs="Times New Roman" w:hAnsi="Times New Roman"/>
          <w:sz w:val="28"/>
          <w:szCs w:val="28"/>
          <w:highlight w:val="red"/>
          <w:lang w:val="en-US"/>
        </w:rPr>
        <w:t>.</w:t>
      </w:r>
    </w:p>
    <w:p>
      <w:pPr>
        <w:ind w:left="360"/>
        <w:rPr>
          <w:rFonts w:ascii="Times New Roman" w:cs="Times New Roman" w:hAnsi="Times New Roman"/>
          <w:sz w:val="28"/>
          <w:szCs w:val="28"/>
          <w:highlight w:val="red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61312" simplePos="0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4356735" cy="1082675"/>
            <wp:effectExtent l="0" t="0" r="0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ind w:left="36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Д/з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1. Всё что выделено красным цветом записать в нотную тетради и примеры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ind w:left="36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2.Придумать мелодию в размере 2</w:t>
      </w:r>
      <w:r>
        <w:rPr>
          <w:rFonts w:ascii="Times New Roman" w:cs="Times New Roman" w:hAnsi="Times New Roman"/>
          <w:sz w:val="28"/>
          <w:szCs w:val="28"/>
          <w:lang w:val="en-US"/>
        </w:rPr>
        <w:t>/4 тональность До мажор используя пунктирный ритм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(4 такта)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ind w:left="36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drawing xmlns:mc="http://schemas.openxmlformats.org/markup-compatibility/2006">
          <wp:anchor allowOverlap="1" behindDoc="0" distT="0" distB="0" distL="114300" distR="114300" layoutInCell="1" locked="0" relativeHeight="251662336" simplePos="0">
            <wp:simplePos x="0" y="0"/>
            <wp:positionH relativeFrom="column">
              <wp:posOffset>175260</wp:posOffset>
            </wp:positionH>
            <wp:positionV relativeFrom="paragraph">
              <wp:posOffset>294005</wp:posOffset>
            </wp:positionV>
            <wp:extent cx="5084445" cy="1005205"/>
            <wp:effectExtent l="0" t="0" r="0" b="0"/>
            <wp:wrapTopAndBottom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8"/>
          <w:szCs w:val="28"/>
          <w:lang w:val="en-US"/>
        </w:rPr>
        <w:t>Например:</w:t>
      </w:r>
    </w:p>
    <w:p>
      <w:pPr>
        <w:ind w:left="36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rPr>
          <w:rFonts w:ascii="Times New Roman" w:cs="Times New Roman" w:hAnsi="Times New Roman"/>
          <w:sz w:val="28"/>
          <w:szCs w:val="28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characterSpacingControl w:val="doNotCompress"/>
  <w:footnotePr/>
  <w:endnotePr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0A"/>
    <w:rsid w:val="00050BE8"/>
    <w:rsid w:val="00061938"/>
    <w:rsid w:val="000815EC"/>
    <w:rsid w:val="00130BB9"/>
    <w:rsid w:val="00207369"/>
    <w:rsid w:val="00233A0D"/>
    <w:rsid w:val="00245711"/>
    <w:rsid w:val="00277C32"/>
    <w:rsid w:val="002C6749"/>
    <w:rsid w:val="002D0A4D"/>
    <w:rsid w:val="002F6E58"/>
    <w:rsid w:val="00320B3C"/>
    <w:rsid w:val="00323CED"/>
    <w:rsid w:val="003414AD"/>
    <w:rsid w:val="00374047"/>
    <w:rsid w:val="00470D68"/>
    <w:rsid w:val="004838B2"/>
    <w:rsid w:val="0049512A"/>
    <w:rsid w:val="004B5D3A"/>
    <w:rsid w:val="004F0096"/>
    <w:rsid w:val="004F7438"/>
    <w:rsid w:val="005066C6"/>
    <w:rsid w:val="00556B3D"/>
    <w:rsid w:val="005806E9"/>
    <w:rsid w:val="00590DBD"/>
    <w:rsid w:val="005D3AD0"/>
    <w:rsid w:val="00631FEC"/>
    <w:rsid w:val="006C5B0E"/>
    <w:rsid w:val="006F71D5"/>
    <w:rsid w:val="00702497"/>
    <w:rsid w:val="00705BEF"/>
    <w:rsid w:val="00723237"/>
    <w:rsid w:val="00751037"/>
    <w:rsid w:val="00771726"/>
    <w:rsid w:val="00834706"/>
    <w:rsid w:val="008B3234"/>
    <w:rsid w:val="00A24350"/>
    <w:rsid w:val="00A419DA"/>
    <w:rsid w:val="00A43C06"/>
    <w:rsid w:val="00B0378A"/>
    <w:rsid w:val="00B10B7D"/>
    <w:rsid w:val="00B27C66"/>
    <w:rsid w:val="00B27CF2"/>
    <w:rsid w:val="00B4689E"/>
    <w:rsid w:val="00BB0AEE"/>
    <w:rsid w:val="00BB3427"/>
    <w:rsid w:val="00BB7201"/>
    <w:rsid w:val="00BE4A82"/>
    <w:rsid w:val="00BF17AB"/>
    <w:rsid w:val="00C71BE6"/>
    <w:rsid w:val="00CC68EC"/>
    <w:rsid w:val="00CE5705"/>
    <w:rsid w:val="00CE7A1F"/>
    <w:rsid w:val="00CF6E54"/>
    <w:rsid w:val="00D14B2D"/>
    <w:rsid w:val="00D6650A"/>
    <w:rsid w:val="00DC6781"/>
    <w:rsid w:val="00DE2230"/>
    <w:rsid w:val="00E44629"/>
    <w:rsid w:val="00EC220B"/>
    <w:rsid w:val="00F762ED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28A65"/>
  <w15:chartTrackingRefBased/>
  <w15:docId w15:val="{021D30C7-CE9E-A340-8DF2-E992E66701BB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unhideWhenUsed w:val="on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youtu.be/t0RjSt7_W4s" TargetMode="External"/><Relationship Id="rId7" Type="http://schemas.openxmlformats.org/officeDocument/2006/relationships/hyperlink" Target="https://youtu.be/2FedYdHJ-vI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youtu.be/jZWBYzGZEXY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Карелина</dc:creator>
  <cp:lastModifiedBy>Елизавета Карелина</cp:lastModifiedBy>
</cp:coreProperties>
</file>