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jc w:val="center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Домашнее задание по музыкальной грамоте 1 класс (4г)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 на 03.11.2020г.</w:t>
      </w:r>
    </w:p>
    <w:p>
      <w:pPr>
        <w:jc w:val="center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Тема урока</w:t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“Пульс в музыке”</w:t>
      </w:r>
    </w:p>
    <w:p>
      <w:p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 музыке есть своя единица измерения времени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– это удар пульса. </w:t>
      </w:r>
      <w:r>
        <w:rPr>
          <w:rFonts w:ascii="Times New Roman" w:cs="Times New Roman" w:hAnsi="Times New Roman"/>
          <w:sz w:val="28"/>
          <w:szCs w:val="28"/>
          <w:lang w:val="en-US"/>
        </w:rPr>
        <w:t>В музыке, как и у любого живого организма, бьётся пульс</w:t>
      </w:r>
      <w:r>
        <w:rPr>
          <w:rFonts w:ascii="Times New Roman" w:cs="Times New Roman" w:hAnsi="Times New Roman"/>
          <w:sz w:val="28"/>
          <w:szCs w:val="28"/>
          <w:lang w:val="en-US"/>
        </w:rPr>
        <w:t>. Удары пульса равномерные, но они могут быть разные по скорости. Пульс может бится быстро</w:t>
      </w:r>
      <w:r>
        <w:rPr>
          <w:rFonts w:ascii="Times New Roman" w:cs="Times New Roman" w:hAnsi="Times New Roman"/>
          <w:sz w:val="28"/>
          <w:szCs w:val="28"/>
          <w:lang w:val="en-US"/>
        </w:rPr>
        <w:t>, учащённо, а может – медленно, спокойно.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Таким образом, получается, что биение пульса как единица измерения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времени непостоянна, изменчива. Она зависит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от темпа произведения.</w:t>
      </w:r>
    </w:p>
    <w:p>
      <w:pP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Давайте запишем в тетрадь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что такое пульс: </w:t>
      </w:r>
      <w:r>
        <w:rPr>
          <w:rFonts w:ascii="Times New Roman" w:cs="Times New Roman" w:hAnsi="Times New Roman"/>
          <w:color w:val="000000" w:themeColor="text1"/>
          <w:sz w:val="28"/>
          <w:szCs w:val="28"/>
          <w:highlight w:val="red"/>
          <w:lang w:val="en-US"/>
        </w:rPr>
        <w:t xml:space="preserve">Пульс – равномерные одинаковые </w:t>
      </w:r>
      <w:r>
        <w:rPr>
          <w:rFonts w:ascii="Times New Roman" w:cs="Times New Roman" w:hAnsi="Times New Roman"/>
          <w:color w:val="000000" w:themeColor="text1"/>
          <w:sz w:val="28"/>
          <w:szCs w:val="28"/>
          <w:highlight w:val="red"/>
          <w:lang w:val="en-US"/>
        </w:rPr>
        <w:t>удары.</w:t>
      </w:r>
    </w:p>
    <w:p>
      <w:pP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>Допустим, что пульс в пьессе бьётся четвертями (то есть четвертными нотами)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>. Тогда, зная соотношение длительностей между собой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 xml:space="preserve"> можно высчитать и почуствовать, как будут звучать другие ноты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>. Например, половинные будут занимать по своей продолжительности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 xml:space="preserve"> два удара пульса, целая – 4 удара пульса, и на один удар пульса надо успеть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 xml:space="preserve"> проиграть две восьмые и 4 шестнадцатые ноты.</w:t>
      </w:r>
    </w:p>
    <w:p>
      <w:pPr>
        <w:jc w:val="center"/>
        <w:rPr>
          <w:rFonts w:ascii="Times New Roman" w:cs="Times New Roman" w:hAnsi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  <w:highlight w:val="red"/>
          <w:lang w:val="en-US"/>
        </w:rPr>
        <w:t>Правописание штилей</w:t>
      </w:r>
    </w:p>
    <w:p>
      <w:pP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  <w:highlight w:val="red"/>
          <w:lang w:val="en-US"/>
        </w:rPr>
        <w:drawing xmlns:mc="http://schemas.openxmlformats.org/markup-compatibility/2006">
          <wp:anchor allowOverlap="1" behindDoc="0" distT="0" distB="0" distL="114300" distR="114300" layoutInCell="1" locked="0" relativeHeight="251659264" simplePos="0">
            <wp:simplePos x="0" y="0"/>
            <wp:positionH relativeFrom="column">
              <wp:posOffset>19685</wp:posOffset>
            </wp:positionH>
            <wp:positionV relativeFrom="paragraph">
              <wp:posOffset>348615</wp:posOffset>
            </wp:positionV>
            <wp:extent cx="1842135" cy="1231900"/>
            <wp:effectExtent l="0" t="0" r="0" b="0"/>
            <wp:wrapTopAndBottom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color w:val="000000" w:themeColor="text1"/>
          <w:sz w:val="28"/>
          <w:szCs w:val="28"/>
          <w:highlight w:val="red"/>
          <w:lang w:val="en-US"/>
        </w:rPr>
        <w:t>Штиль – палочка у ноты</w:t>
      </w:r>
      <w:r>
        <w:rPr>
          <w:rFonts w:ascii="Times New Roman" w:cs="Times New Roman" w:hAnsi="Times New Roman"/>
          <w:color w:val="000000" w:themeColor="text1"/>
          <w:sz w:val="28"/>
          <w:szCs w:val="28"/>
          <w:highlight w:val="red"/>
          <w:lang w:val="en-US"/>
        </w:rPr>
        <w:t>.</w:t>
      </w:r>
    </w:p>
    <w:p>
      <w:pP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drawing xmlns:mc="http://schemas.openxmlformats.org/markup-compatibility/2006">
          <wp:anchor allowOverlap="1" behindDoc="0" distT="0" distB="0" distL="114300" distR="114300" layoutInCell="1" locked="0" relativeHeight="251661312" simplePos="0">
            <wp:simplePos x="0" y="0"/>
            <wp:positionH relativeFrom="page">
              <wp:posOffset>3856355</wp:posOffset>
            </wp:positionH>
            <wp:positionV relativeFrom="page">
              <wp:posOffset>7043420</wp:posOffset>
            </wp:positionV>
            <wp:extent cx="1450340" cy="1016635"/>
            <wp:effectExtent l="0" t="0" r="0" b="0"/>
            <wp:wrapTopAndBottom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>Э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 xml:space="preserve">ти 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>палочки присоединяются к головке и направляют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>ся как вверх, так и вниз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>Направление штилей зависит от положения ноты на нотном стане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>.</w:t>
      </w:r>
    </w:p>
    <w:p>
      <w:pP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t xml:space="preserve">Итак запишем само правило: </w:t>
      </w:r>
      <w:r>
        <w:rPr>
          <w:rFonts w:ascii="Times New Roman" w:cs="Times New Roman" w:hAnsi="Times New Roman"/>
          <w:color w:val="000000" w:themeColor="text1"/>
          <w:sz w:val="28"/>
          <w:szCs w:val="28"/>
          <w:highlight w:val="red"/>
          <w:lang w:val="en-US"/>
        </w:rPr>
        <w:t>До третьей линейки штили пишутся вверх, а начиная с третьей и выше</w:t>
      </w:r>
      <w:r>
        <w:rPr>
          <w:rFonts w:ascii="Times New Roman" w:cs="Times New Roman" w:hAnsi="Times New Roman"/>
          <w:color w:val="000000" w:themeColor="text1"/>
          <w:sz w:val="28"/>
          <w:szCs w:val="28"/>
          <w:highlight w:val="red"/>
          <w:lang w:val="en-US"/>
        </w:rPr>
        <w:t xml:space="preserve"> – вниз.</w:t>
      </w:r>
    </w:p>
    <w:p>
      <w:pP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  <w:lang w:val="en-US"/>
        </w:rPr>
        <w:drawing xmlns:mc="http://schemas.openxmlformats.org/markup-compatibility/2006">
          <wp:anchor allowOverlap="1" behindDoc="0" distT="0" distB="0" distL="114300" distR="114300" layoutInCell="1" locked="0" relativeHeight="251662336" simplePos="0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5800725" cy="1962150"/>
            <wp:effectExtent l="0" t="0" r="0" b="0"/>
            <wp:wrapTopAndBottom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Задания: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Всё что выделено красным цветом записать в нотную тетрадь и примеры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Проверить в мелодии написание штилей</w:t>
      </w:r>
      <w:r>
        <w:rPr>
          <w:rFonts w:ascii="Times New Roman" w:cs="Times New Roman" w:hAnsi="Times New Roman"/>
          <w:sz w:val="28"/>
          <w:szCs w:val="28"/>
          <w:lang w:val="en-US"/>
        </w:rPr>
        <w:t>, исправить ошибки и подписать ноты:</w:t>
      </w:r>
    </w:p>
    <w:p>
      <w:pPr>
        <w:ind w:left="360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drawing xmlns:mc="http://schemas.openxmlformats.org/markup-compatibility/2006">
          <wp:anchor allowOverlap="1" behindDoc="0" distT="0" distB="0" distL="114300" distR="114300" layoutInCell="1" locked="0" relativeHeight="251663360" simplePos="0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5940425" cy="1218565"/>
            <wp:effectExtent l="0" t="0" r="0" b="0"/>
            <wp:wrapTopAndBottom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characterSpacingControl w:val="doNotCompress"/>
  <w:footnotePr/>
  <w:endnotePr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EC"/>
    <w:rsid w:val="00006AC9"/>
    <w:rsid w:val="00073EAB"/>
    <w:rsid w:val="00134F08"/>
    <w:rsid w:val="0016702F"/>
    <w:rsid w:val="0018742D"/>
    <w:rsid w:val="002A0AFC"/>
    <w:rsid w:val="002B0FEA"/>
    <w:rsid w:val="002D6939"/>
    <w:rsid w:val="002F345F"/>
    <w:rsid w:val="003076D5"/>
    <w:rsid w:val="00310C87"/>
    <w:rsid w:val="0034702E"/>
    <w:rsid w:val="00385330"/>
    <w:rsid w:val="004D2306"/>
    <w:rsid w:val="004D69D7"/>
    <w:rsid w:val="00512EA7"/>
    <w:rsid w:val="00524B5E"/>
    <w:rsid w:val="0063348E"/>
    <w:rsid w:val="00635BB4"/>
    <w:rsid w:val="00667C8E"/>
    <w:rsid w:val="006B59D3"/>
    <w:rsid w:val="006E4A0A"/>
    <w:rsid w:val="00707B1A"/>
    <w:rsid w:val="007B54BB"/>
    <w:rsid w:val="00827601"/>
    <w:rsid w:val="008716B0"/>
    <w:rsid w:val="00877920"/>
    <w:rsid w:val="008817C8"/>
    <w:rsid w:val="00896FA6"/>
    <w:rsid w:val="00937784"/>
    <w:rsid w:val="00996881"/>
    <w:rsid w:val="00A06E0C"/>
    <w:rsid w:val="00A1127F"/>
    <w:rsid w:val="00A24B3D"/>
    <w:rsid w:val="00A53CAF"/>
    <w:rsid w:val="00A71A3D"/>
    <w:rsid w:val="00B042FD"/>
    <w:rsid w:val="00B30E1B"/>
    <w:rsid w:val="00B3414B"/>
    <w:rsid w:val="00B72E1B"/>
    <w:rsid w:val="00BB39FA"/>
    <w:rsid w:val="00BD11E6"/>
    <w:rsid w:val="00C41EDA"/>
    <w:rsid w:val="00C5051E"/>
    <w:rsid w:val="00C50761"/>
    <w:rsid w:val="00C71DEE"/>
    <w:rsid w:val="00C96DEA"/>
    <w:rsid w:val="00CB441B"/>
    <w:rsid w:val="00D21E4C"/>
    <w:rsid w:val="00D36FFD"/>
    <w:rsid w:val="00D5248E"/>
    <w:rsid w:val="00D826EC"/>
    <w:rsid w:val="00E36409"/>
    <w:rsid w:val="00E50084"/>
    <w:rsid w:val="00E81235"/>
    <w:rsid w:val="00ED4568"/>
    <w:rsid w:val="00F04C20"/>
    <w:rsid w:val="00F2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79F859"/>
  <w15:chartTrackingRefBased/>
  <w15:docId w15:val="{1B6F6E97-4783-A948-B956-C296E9186640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Карелина</dc:creator>
  <cp:lastModifiedBy>Елизавета Карелина</cp:lastModifiedBy>
</cp:coreProperties>
</file>