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45" w:rsidRPr="00142BA2" w:rsidRDefault="00142BA2" w:rsidP="00142BA2">
      <w:pPr>
        <w:rPr>
          <w:rFonts w:ascii="Times New Roman" w:hAnsi="Times New Roman" w:cs="Times New Roman"/>
          <w:sz w:val="28"/>
          <w:szCs w:val="28"/>
        </w:rPr>
      </w:pPr>
      <w:r w:rsidRPr="00142BA2">
        <w:rPr>
          <w:rFonts w:ascii="Times New Roman" w:hAnsi="Times New Roman" w:cs="Times New Roman"/>
          <w:sz w:val="28"/>
          <w:szCs w:val="28"/>
        </w:rPr>
        <w:t xml:space="preserve">12 ноября </w:t>
      </w:r>
    </w:p>
    <w:p w:rsidR="00142BA2" w:rsidRPr="00142BA2" w:rsidRDefault="00142BA2" w:rsidP="00142BA2">
      <w:pPr>
        <w:rPr>
          <w:rFonts w:ascii="Times New Roman" w:hAnsi="Times New Roman" w:cs="Times New Roman"/>
          <w:b/>
          <w:sz w:val="28"/>
          <w:szCs w:val="28"/>
        </w:rPr>
      </w:pPr>
      <w:r w:rsidRPr="00142BA2">
        <w:rPr>
          <w:rFonts w:ascii="Times New Roman" w:hAnsi="Times New Roman" w:cs="Times New Roman"/>
          <w:b/>
          <w:sz w:val="28"/>
          <w:szCs w:val="28"/>
        </w:rPr>
        <w:t>Тема: Оратория.</w:t>
      </w:r>
    </w:p>
    <w:p w:rsidR="00142BA2" w:rsidRPr="00142BA2" w:rsidRDefault="00142BA2" w:rsidP="0014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rо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говорю, молю</w:t>
      </w:r>
    </w:p>
    <w:p w:rsidR="00142BA2" w:rsidRDefault="00142BA2" w:rsidP="0014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Оратория - к</w:t>
      </w:r>
      <w:r w:rsidRPr="00142BA2">
        <w:rPr>
          <w:rFonts w:ascii="Times New Roman" w:hAnsi="Times New Roman" w:cs="Times New Roman"/>
          <w:sz w:val="28"/>
          <w:szCs w:val="28"/>
        </w:rPr>
        <w:t xml:space="preserve">рупное музыкальное произведение для хора, певцов-солистов и симфонического оркестра, написанное, как правило, на драматический сюжет и предназначенное для концертного исполнения. </w:t>
      </w:r>
    </w:p>
    <w:p w:rsidR="00142BA2" w:rsidRPr="00142BA2" w:rsidRDefault="00142BA2" w:rsidP="00142BA2">
      <w:pPr>
        <w:rPr>
          <w:rFonts w:ascii="Times New Roman" w:hAnsi="Times New Roman" w:cs="Times New Roman"/>
          <w:sz w:val="28"/>
          <w:szCs w:val="28"/>
        </w:rPr>
      </w:pPr>
      <w:r w:rsidRPr="00142B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ратория</w:t>
      </w:r>
      <w:r w:rsidRPr="00142BA2">
        <w:rPr>
          <w:rFonts w:ascii="Times New Roman" w:hAnsi="Times New Roman" w:cs="Times New Roman"/>
          <w:sz w:val="28"/>
          <w:szCs w:val="28"/>
        </w:rPr>
        <w:t xml:space="preserve"> зародилась </w:t>
      </w:r>
      <w:r>
        <w:rPr>
          <w:rFonts w:ascii="Times New Roman" w:hAnsi="Times New Roman" w:cs="Times New Roman"/>
          <w:sz w:val="28"/>
          <w:szCs w:val="28"/>
        </w:rPr>
        <w:t>16-17 вв</w:t>
      </w:r>
      <w:r w:rsidRPr="00142B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Оратория </w:t>
      </w:r>
      <w:r w:rsidRPr="00142BA2">
        <w:rPr>
          <w:rFonts w:ascii="Times New Roman" w:hAnsi="Times New Roman" w:cs="Times New Roman"/>
          <w:sz w:val="28"/>
          <w:szCs w:val="28"/>
        </w:rPr>
        <w:t xml:space="preserve"> включает сольные арии, речитативы, ансамбли и хоры; как и в опере, дейс</w:t>
      </w:r>
      <w:r>
        <w:rPr>
          <w:rFonts w:ascii="Times New Roman" w:hAnsi="Times New Roman" w:cs="Times New Roman"/>
          <w:sz w:val="28"/>
          <w:szCs w:val="28"/>
        </w:rPr>
        <w:t xml:space="preserve">твие в Оратории  развивается на основе драматического сюжета. Специфическая черта Оратории </w:t>
      </w:r>
      <w:r w:rsidRPr="00142BA2">
        <w:rPr>
          <w:rFonts w:ascii="Times New Roman" w:hAnsi="Times New Roman" w:cs="Times New Roman"/>
          <w:sz w:val="28"/>
          <w:szCs w:val="28"/>
        </w:rPr>
        <w:t xml:space="preserve"> - преобладание повествования над драматич</w:t>
      </w:r>
      <w:r>
        <w:rPr>
          <w:rFonts w:ascii="Times New Roman" w:hAnsi="Times New Roman" w:cs="Times New Roman"/>
          <w:sz w:val="28"/>
          <w:szCs w:val="28"/>
        </w:rPr>
        <w:t xml:space="preserve">еским </w:t>
      </w:r>
      <w:r w:rsidRPr="00142BA2">
        <w:rPr>
          <w:rFonts w:ascii="Times New Roman" w:hAnsi="Times New Roman" w:cs="Times New Roman"/>
          <w:sz w:val="28"/>
          <w:szCs w:val="28"/>
        </w:rPr>
        <w:t xml:space="preserve"> действием, т. е. не столько показ событий, как в опере, сколько рассказ о них.</w:t>
      </w:r>
      <w:r w:rsidR="002B5514">
        <w:rPr>
          <w:rFonts w:ascii="Times New Roman" w:hAnsi="Times New Roman" w:cs="Times New Roman"/>
          <w:sz w:val="28"/>
          <w:szCs w:val="28"/>
        </w:rPr>
        <w:t xml:space="preserve"> Оратория </w:t>
      </w:r>
      <w:r w:rsidRPr="00142BA2">
        <w:rPr>
          <w:rFonts w:ascii="Times New Roman" w:hAnsi="Times New Roman" w:cs="Times New Roman"/>
          <w:sz w:val="28"/>
          <w:szCs w:val="28"/>
        </w:rPr>
        <w:t xml:space="preserve"> отличается от</w:t>
      </w:r>
      <w:r w:rsidR="002B5514">
        <w:rPr>
          <w:rFonts w:ascii="Times New Roman" w:hAnsi="Times New Roman" w:cs="Times New Roman"/>
          <w:sz w:val="28"/>
          <w:szCs w:val="28"/>
        </w:rPr>
        <w:t xml:space="preserve"> кантаты </w:t>
      </w:r>
      <w:r w:rsidRPr="00142BA2">
        <w:rPr>
          <w:rFonts w:ascii="Times New Roman" w:hAnsi="Times New Roman" w:cs="Times New Roman"/>
          <w:sz w:val="28"/>
          <w:szCs w:val="28"/>
        </w:rPr>
        <w:t xml:space="preserve"> более крупным размером, большим масштабом развития и более отчё</w:t>
      </w:r>
      <w:r w:rsidR="002B5514">
        <w:rPr>
          <w:rFonts w:ascii="Times New Roman" w:hAnsi="Times New Roman" w:cs="Times New Roman"/>
          <w:sz w:val="28"/>
          <w:szCs w:val="28"/>
        </w:rPr>
        <w:t xml:space="preserve">тливо намеченным сюжетом. Для Оратории </w:t>
      </w:r>
      <w:r w:rsidRPr="00142BA2">
        <w:rPr>
          <w:rFonts w:ascii="Times New Roman" w:hAnsi="Times New Roman" w:cs="Times New Roman"/>
          <w:sz w:val="28"/>
          <w:szCs w:val="28"/>
        </w:rPr>
        <w:t xml:space="preserve"> характерны также драматизм и раскрытие темы в героико-эпич</w:t>
      </w:r>
      <w:r w:rsidR="002B5514">
        <w:rPr>
          <w:rFonts w:ascii="Times New Roman" w:hAnsi="Times New Roman" w:cs="Times New Roman"/>
          <w:sz w:val="28"/>
          <w:szCs w:val="28"/>
        </w:rPr>
        <w:t xml:space="preserve">еском </w:t>
      </w:r>
      <w:r w:rsidRPr="00142BA2">
        <w:rPr>
          <w:rFonts w:ascii="Times New Roman" w:hAnsi="Times New Roman" w:cs="Times New Roman"/>
          <w:sz w:val="28"/>
          <w:szCs w:val="28"/>
        </w:rPr>
        <w:t xml:space="preserve"> плане.</w:t>
      </w:r>
    </w:p>
    <w:p w:rsidR="00142BA2" w:rsidRPr="00142BA2" w:rsidRDefault="002B5514" w:rsidP="0014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Оратории </w:t>
      </w:r>
      <w:r w:rsidR="00142BA2" w:rsidRPr="00142BA2">
        <w:rPr>
          <w:rFonts w:ascii="Times New Roman" w:hAnsi="Times New Roman" w:cs="Times New Roman"/>
          <w:sz w:val="28"/>
          <w:szCs w:val="28"/>
        </w:rPr>
        <w:t xml:space="preserve"> писались на библейские и евангельские тексты и нередко предназначались </w:t>
      </w:r>
      <w:r>
        <w:rPr>
          <w:rFonts w:ascii="Times New Roman" w:hAnsi="Times New Roman" w:cs="Times New Roman"/>
          <w:sz w:val="28"/>
          <w:szCs w:val="28"/>
        </w:rPr>
        <w:t>для исполнения непосредственно в храме</w:t>
      </w:r>
      <w:r w:rsidR="00142BA2" w:rsidRPr="00142BA2">
        <w:rPr>
          <w:rFonts w:ascii="Times New Roman" w:hAnsi="Times New Roman" w:cs="Times New Roman"/>
          <w:sz w:val="28"/>
          <w:szCs w:val="28"/>
        </w:rPr>
        <w:t>.</w:t>
      </w:r>
      <w:r w:rsidR="0021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временем</w:t>
      </w:r>
      <w:r w:rsidR="00142BA2" w:rsidRPr="00142BA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ратория </w:t>
      </w:r>
      <w:r w:rsidR="00142BA2" w:rsidRPr="00142BA2">
        <w:rPr>
          <w:rFonts w:ascii="Times New Roman" w:hAnsi="Times New Roman" w:cs="Times New Roman"/>
          <w:sz w:val="28"/>
          <w:szCs w:val="28"/>
        </w:rPr>
        <w:t xml:space="preserve"> приобретала всё более светский характер и полностью перешла на конц</w:t>
      </w:r>
      <w:r>
        <w:rPr>
          <w:rFonts w:ascii="Times New Roman" w:hAnsi="Times New Roman" w:cs="Times New Roman"/>
          <w:sz w:val="28"/>
          <w:szCs w:val="28"/>
        </w:rPr>
        <w:t>ертную сцену</w:t>
      </w:r>
      <w:r w:rsidR="00142BA2" w:rsidRPr="00142BA2">
        <w:rPr>
          <w:rFonts w:ascii="Times New Roman" w:hAnsi="Times New Roman" w:cs="Times New Roman"/>
          <w:sz w:val="28"/>
          <w:szCs w:val="28"/>
        </w:rPr>
        <w:t>.</w:t>
      </w:r>
    </w:p>
    <w:p w:rsidR="002B5514" w:rsidRDefault="002B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Послушать: </w:t>
      </w:r>
    </w:p>
    <w:p w:rsidR="00142BA2" w:rsidRDefault="002B5514">
      <w:pPr>
        <w:rPr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Л.Бетховен финальный хор из оратории «Христос на Масленичной горе»</w:t>
      </w:r>
      <w:r w:rsidRPr="002B5514">
        <w:rPr>
          <w:color w:val="333333"/>
          <w:sz w:val="30"/>
          <w:szCs w:val="30"/>
          <w:shd w:val="clear" w:color="auto" w:fill="FFFFFF"/>
        </w:rPr>
        <w:t xml:space="preserve"> </w:t>
      </w:r>
      <w:hyperlink r:id="rId4" w:history="1">
        <w:r w:rsidRPr="00AC6865">
          <w:rPr>
            <w:rStyle w:val="a5"/>
            <w:sz w:val="30"/>
            <w:szCs w:val="30"/>
            <w:shd w:val="clear" w:color="auto" w:fill="FFFFFF"/>
          </w:rPr>
          <w:t>https://www.youtube.com/watch?v=i_A9EYyCXoQ</w:t>
        </w:r>
      </w:hyperlink>
    </w:p>
    <w:p w:rsidR="002B5514" w:rsidRDefault="00C85045" w:rsidP="00C85045">
      <w:pPr>
        <w:rPr>
          <w:rFonts w:ascii="Times New Roman" w:hAnsi="Times New Roman" w:cs="Times New Roman"/>
          <w:sz w:val="28"/>
          <w:szCs w:val="28"/>
        </w:rPr>
      </w:pPr>
      <w:r w:rsidRPr="00215B1D">
        <w:rPr>
          <w:rFonts w:ascii="Times New Roman" w:hAnsi="Times New Roman" w:cs="Times New Roman"/>
          <w:sz w:val="28"/>
          <w:szCs w:val="28"/>
        </w:rPr>
        <w:t xml:space="preserve">Й. Гайдн хор из оратории «Сотворение мира» </w:t>
      </w:r>
      <w:hyperlink r:id="rId5" w:history="1">
        <w:r w:rsidR="00215B1D" w:rsidRPr="00AC686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https://www.youtube.com/watch?v=rv8RDabxFBQ</w:t>
        </w:r>
      </w:hyperlink>
    </w:p>
    <w:p w:rsidR="00215B1D" w:rsidRDefault="00215B1D" w:rsidP="00C8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15B1D" w:rsidRPr="00215B1D" w:rsidRDefault="00215B1D" w:rsidP="00C8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текст в тетрадь.</w:t>
      </w:r>
    </w:p>
    <w:p w:rsidR="002B5514" w:rsidRDefault="002B5514"/>
    <w:p w:rsidR="00C85045" w:rsidRDefault="00C85045"/>
    <w:sectPr w:rsidR="00C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BA2"/>
    <w:rsid w:val="00142BA2"/>
    <w:rsid w:val="00215B1D"/>
    <w:rsid w:val="002B5514"/>
    <w:rsid w:val="00C8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2BA2"/>
    <w:rPr>
      <w:i/>
      <w:iCs/>
    </w:rPr>
  </w:style>
  <w:style w:type="character" w:styleId="a5">
    <w:name w:val="Hyperlink"/>
    <w:basedOn w:val="a0"/>
    <w:uiPriority w:val="99"/>
    <w:unhideWhenUsed/>
    <w:rsid w:val="002B5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8RDabxFBQ" TargetMode="External"/><Relationship Id="rId4" Type="http://schemas.openxmlformats.org/officeDocument/2006/relationships/hyperlink" Target="https://www.youtube.com/watch?v=i_A9EYyCX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2020-11-12T09:10:00Z</dcterms:created>
  <dcterms:modified xsi:type="dcterms:W3CDTF">2020-11-12T09:33:00Z</dcterms:modified>
</cp:coreProperties>
</file>